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6567" w14:textId="67FF1505" w:rsidR="005F6656" w:rsidRPr="005F6656" w:rsidRDefault="005F6656" w:rsidP="005F6656">
      <w:pPr>
        <w:pStyle w:val="Naslov1"/>
        <w:spacing w:before="240" w:after="60"/>
        <w:rPr>
          <w:rFonts w:ascii="Arial" w:hAnsi="Arial" w:cs="Arial"/>
          <w:b/>
          <w:bCs/>
          <w:sz w:val="24"/>
          <w:szCs w:val="24"/>
        </w:rPr>
      </w:pPr>
      <w:bookmarkStart w:id="0" w:name="_Toc492203268"/>
      <w:bookmarkStart w:id="1" w:name="_Toc150412329"/>
      <w:bookmarkStart w:id="2" w:name="_Hlk212460930"/>
      <w:r>
        <w:rPr>
          <w:rFonts w:ascii="Arial" w:hAnsi="Arial" w:cs="Arial"/>
          <w:b/>
          <w:bCs/>
          <w:sz w:val="24"/>
          <w:szCs w:val="24"/>
        </w:rPr>
        <w:t xml:space="preserve">KRV - </w:t>
      </w:r>
      <w:r w:rsidRPr="005F6656">
        <w:rPr>
          <w:rFonts w:ascii="Arial" w:hAnsi="Arial" w:cs="Arial"/>
          <w:b/>
          <w:bCs/>
          <w:sz w:val="24"/>
          <w:szCs w:val="24"/>
        </w:rPr>
        <w:t>Quantiferon test</w:t>
      </w:r>
      <w:bookmarkEnd w:id="0"/>
      <w:bookmarkEnd w:id="1"/>
      <w:r w:rsidRPr="005F66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6656">
        <w:rPr>
          <w:rFonts w:ascii="Arial" w:hAnsi="Arial" w:cs="Arial"/>
          <w:b/>
          <w:bCs/>
          <w:sz w:val="24"/>
          <w:szCs w:val="24"/>
        </w:rPr>
        <w:tab/>
      </w:r>
      <w:r w:rsidRPr="005F6656">
        <w:rPr>
          <w:rFonts w:ascii="Arial" w:hAnsi="Arial" w:cs="Arial"/>
          <w:b/>
          <w:bCs/>
          <w:sz w:val="24"/>
          <w:szCs w:val="24"/>
        </w:rPr>
        <w:tab/>
      </w:r>
      <w:r w:rsidRPr="005F6656">
        <w:rPr>
          <w:rFonts w:ascii="Arial" w:hAnsi="Arial" w:cs="Arial"/>
          <w:b/>
          <w:bCs/>
          <w:sz w:val="24"/>
          <w:szCs w:val="24"/>
        </w:rPr>
        <w:tab/>
      </w:r>
      <w:r w:rsidRPr="005F6656">
        <w:rPr>
          <w:rFonts w:ascii="Arial" w:hAnsi="Arial" w:cs="Arial"/>
          <w:b/>
          <w:bCs/>
          <w:sz w:val="24"/>
          <w:szCs w:val="24"/>
        </w:rPr>
        <w:tab/>
      </w:r>
    </w:p>
    <w:p w14:paraId="117EE38F" w14:textId="77777777" w:rsidR="005F6656" w:rsidRDefault="005F6656" w:rsidP="005F6656">
      <w:pPr>
        <w:rPr>
          <w:rFonts w:ascii="Arial" w:hAnsi="Arial" w:cs="Arial"/>
          <w:i/>
          <w:color w:val="000000"/>
          <w:sz w:val="24"/>
        </w:rPr>
      </w:pPr>
    </w:p>
    <w:p w14:paraId="5FBC12D4" w14:textId="4D6181F6" w:rsidR="005F6656" w:rsidRPr="005F6656" w:rsidRDefault="005F6656" w:rsidP="005F6656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5F6656">
        <w:rPr>
          <w:rFonts w:ascii="Arial" w:hAnsi="Arial" w:cs="Arial"/>
          <w:b/>
          <w:iCs/>
          <w:sz w:val="24"/>
          <w:szCs w:val="24"/>
          <w:u w:val="single"/>
        </w:rPr>
        <w:t xml:space="preserve">Uzorak venske krvi </w:t>
      </w:r>
    </w:p>
    <w:p w14:paraId="0EB0C9DE" w14:textId="30C3A3DE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  <w:r w:rsidRPr="005F6656">
        <w:rPr>
          <w:rFonts w:ascii="Arial" w:hAnsi="Arial" w:cs="Arial"/>
          <w:bCs/>
          <w:iCs/>
          <w:sz w:val="24"/>
          <w:szCs w:val="24"/>
        </w:rPr>
        <w:t xml:space="preserve">Epruvete koje se koriste za ovaj test moraju biti kompatibilne s testom i uređajem na kojem se testiraju a </w:t>
      </w:r>
      <w:r w:rsidRPr="005F6656">
        <w:rPr>
          <w:rFonts w:ascii="Arial" w:hAnsi="Arial" w:cs="Arial"/>
          <w:b/>
          <w:iCs/>
          <w:sz w:val="24"/>
          <w:szCs w:val="24"/>
        </w:rPr>
        <w:t>dostupne su na šalteru</w:t>
      </w:r>
      <w:r w:rsidRPr="005F6656">
        <w:rPr>
          <w:rFonts w:ascii="Arial" w:hAnsi="Arial" w:cs="Arial"/>
          <w:bCs/>
          <w:iCs/>
          <w:sz w:val="24"/>
          <w:szCs w:val="24"/>
        </w:rPr>
        <w:t xml:space="preserve"> Službe za mikrobiologiju i parazitologiju i mogu se preuzeti svakog radnog dana.</w:t>
      </w:r>
    </w:p>
    <w:p w14:paraId="5359F431" w14:textId="5C724BE5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  <w:r w:rsidRPr="005F6656">
        <w:rPr>
          <w:rFonts w:ascii="Arial" w:hAnsi="Arial" w:cs="Arial"/>
          <w:bCs/>
          <w:iCs/>
          <w:sz w:val="24"/>
          <w:szCs w:val="24"/>
        </w:rPr>
        <w:t xml:space="preserve">Za ovu pretragu uzimanje uzorka provodi se tehnikom uzimanja venske krvi. </w:t>
      </w:r>
    </w:p>
    <w:p w14:paraId="573B099D" w14:textId="27D67EA3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  <w:r w:rsidRPr="005F6656">
        <w:rPr>
          <w:rFonts w:ascii="Arial" w:hAnsi="Arial" w:cs="Arial"/>
          <w:bCs/>
          <w:iCs/>
          <w:sz w:val="24"/>
          <w:szCs w:val="24"/>
        </w:rPr>
        <w:t xml:space="preserve">Krv se uzima u plastičnu epruvetu za vakuumsko vađenje krvi od 4 </w:t>
      </w:r>
      <w:proofErr w:type="spellStart"/>
      <w:r w:rsidRPr="005F6656">
        <w:rPr>
          <w:rFonts w:ascii="Arial" w:hAnsi="Arial" w:cs="Arial"/>
          <w:bCs/>
          <w:iCs/>
          <w:sz w:val="24"/>
          <w:szCs w:val="24"/>
        </w:rPr>
        <w:t>mL</w:t>
      </w:r>
      <w:proofErr w:type="spellEnd"/>
      <w:r w:rsidRPr="005F6656">
        <w:rPr>
          <w:rFonts w:ascii="Arial" w:hAnsi="Arial" w:cs="Arial"/>
          <w:bCs/>
          <w:iCs/>
          <w:sz w:val="24"/>
          <w:szCs w:val="24"/>
        </w:rPr>
        <w:t xml:space="preserve"> s litijevim </w:t>
      </w:r>
      <w:proofErr w:type="spellStart"/>
      <w:r w:rsidRPr="005F6656">
        <w:rPr>
          <w:rFonts w:ascii="Arial" w:hAnsi="Arial" w:cs="Arial"/>
          <w:bCs/>
          <w:iCs/>
          <w:sz w:val="24"/>
          <w:szCs w:val="24"/>
        </w:rPr>
        <w:t>heparinom</w:t>
      </w:r>
      <w:proofErr w:type="spellEnd"/>
      <w:r w:rsidRPr="005F6656">
        <w:rPr>
          <w:rFonts w:ascii="Arial" w:hAnsi="Arial" w:cs="Arial"/>
          <w:bCs/>
          <w:iCs/>
          <w:sz w:val="24"/>
          <w:szCs w:val="24"/>
        </w:rPr>
        <w:t xml:space="preserve"> (13 mm x 75 mm). </w:t>
      </w:r>
      <w:r w:rsidRPr="005F6656">
        <w:rPr>
          <w:rFonts w:ascii="Arial" w:hAnsi="Arial" w:cs="Arial"/>
          <w:b/>
          <w:iCs/>
          <w:sz w:val="24"/>
          <w:szCs w:val="24"/>
        </w:rPr>
        <w:t>ZELENI ČEP</w:t>
      </w:r>
      <w:r w:rsidRPr="005F6656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76AD5FF" w14:textId="6AC50303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  <w:r w:rsidRPr="005F6656">
        <w:rPr>
          <w:rFonts w:ascii="Arial" w:hAnsi="Arial" w:cs="Arial"/>
          <w:bCs/>
          <w:iCs/>
          <w:sz w:val="24"/>
          <w:szCs w:val="24"/>
        </w:rPr>
        <w:t xml:space="preserve">Nakon vađenja krvi epruvetu je potrebno 10 puta promiješati gore-dolje i staviti je u uspravni položaj na stalku. </w:t>
      </w:r>
    </w:p>
    <w:p w14:paraId="4BE6A13F" w14:textId="5DB8C0E5" w:rsidR="005F6656" w:rsidRDefault="005F6656" w:rsidP="005F6656">
      <w:pPr>
        <w:rPr>
          <w:rFonts w:ascii="Arial" w:hAnsi="Arial" w:cs="Arial"/>
          <w:bCs/>
          <w:iCs/>
        </w:rPr>
      </w:pPr>
      <w:r w:rsidRPr="004331E0">
        <w:rPr>
          <w:noProof/>
        </w:rPr>
        <w:drawing>
          <wp:inline distT="0" distB="0" distL="0" distR="0" wp14:anchorId="66C20BE0" wp14:editId="4DCB727E">
            <wp:extent cx="3590925" cy="1219200"/>
            <wp:effectExtent l="0" t="0" r="9525" b="0"/>
            <wp:docPr id="166319528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3" r="61887" b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A09">
        <w:rPr>
          <w:noProof/>
        </w:rPr>
        <w:drawing>
          <wp:inline distT="0" distB="0" distL="0" distR="0" wp14:anchorId="3D4E7814" wp14:editId="5881EE62">
            <wp:extent cx="228600" cy="1276350"/>
            <wp:effectExtent l="0" t="0" r="0" b="0"/>
            <wp:docPr id="15377793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7" r="73122" b="-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BFDB" w14:textId="77777777" w:rsidR="005F6656" w:rsidRPr="005F6656" w:rsidRDefault="005F6656" w:rsidP="005F6656">
      <w:pPr>
        <w:rPr>
          <w:rFonts w:ascii="Arial" w:hAnsi="Arial" w:cs="Arial"/>
          <w:b/>
          <w:iCs/>
          <w:sz w:val="24"/>
          <w:szCs w:val="24"/>
        </w:rPr>
      </w:pPr>
      <w:r w:rsidRPr="005F6656">
        <w:rPr>
          <w:rFonts w:ascii="Arial" w:hAnsi="Arial" w:cs="Arial"/>
          <w:bCs/>
          <w:iCs/>
          <w:sz w:val="24"/>
          <w:szCs w:val="24"/>
        </w:rPr>
        <w:t xml:space="preserve">Slika 1. Miješanje epruvete i stavljanje </w:t>
      </w:r>
      <w:r w:rsidRPr="005F6656">
        <w:rPr>
          <w:rFonts w:ascii="Arial" w:hAnsi="Arial" w:cs="Arial"/>
          <w:b/>
          <w:iCs/>
          <w:sz w:val="24"/>
          <w:szCs w:val="24"/>
        </w:rPr>
        <w:t>u uspravni položaj</w:t>
      </w:r>
    </w:p>
    <w:p w14:paraId="1F0F8CF2" w14:textId="77777777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</w:p>
    <w:p w14:paraId="13B00307" w14:textId="23117517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  <w:r w:rsidRPr="005F6656">
        <w:rPr>
          <w:rFonts w:ascii="Arial" w:hAnsi="Arial" w:cs="Arial"/>
          <w:b/>
          <w:iCs/>
          <w:sz w:val="24"/>
          <w:szCs w:val="24"/>
          <w:u w:val="single"/>
        </w:rPr>
        <w:t>Transport uzoraka do laboratorija</w:t>
      </w:r>
      <w:r w:rsidRPr="005F6656">
        <w:rPr>
          <w:rFonts w:ascii="Arial" w:hAnsi="Arial" w:cs="Arial"/>
          <w:bCs/>
          <w:iCs/>
          <w:sz w:val="24"/>
          <w:szCs w:val="24"/>
        </w:rPr>
        <w:t xml:space="preserve">: </w:t>
      </w:r>
    </w:p>
    <w:p w14:paraId="6270D931" w14:textId="77777777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  <w:r w:rsidRPr="005F6656">
        <w:rPr>
          <w:rFonts w:ascii="Arial" w:hAnsi="Arial" w:cs="Arial"/>
          <w:bCs/>
          <w:iCs/>
          <w:sz w:val="24"/>
          <w:szCs w:val="24"/>
        </w:rPr>
        <w:t xml:space="preserve">Epruvete se moraju držati </w:t>
      </w:r>
      <w:r w:rsidRPr="005F6656">
        <w:rPr>
          <w:rFonts w:ascii="Arial" w:hAnsi="Arial" w:cs="Arial"/>
          <w:b/>
          <w:iCs/>
          <w:sz w:val="24"/>
          <w:szCs w:val="24"/>
        </w:rPr>
        <w:t>u uspravnom, vertikalnom položaju</w:t>
      </w:r>
      <w:r w:rsidRPr="005F6656">
        <w:rPr>
          <w:rFonts w:ascii="Arial" w:hAnsi="Arial" w:cs="Arial"/>
          <w:bCs/>
          <w:iCs/>
          <w:sz w:val="24"/>
          <w:szCs w:val="24"/>
        </w:rPr>
        <w:t xml:space="preserve"> (u stalku) kako bi se izbjegao rizik od sistemske pogreške i moraju se dostaviti u laboratorij </w:t>
      </w:r>
      <w:r w:rsidRPr="005F6656">
        <w:rPr>
          <w:rFonts w:ascii="Arial" w:hAnsi="Arial" w:cs="Arial"/>
          <w:b/>
          <w:iCs/>
          <w:sz w:val="24"/>
          <w:szCs w:val="24"/>
        </w:rPr>
        <w:t xml:space="preserve">unutar sat vremena od vađenja. </w:t>
      </w:r>
      <w:r w:rsidRPr="005F6656">
        <w:rPr>
          <w:rFonts w:ascii="Arial" w:hAnsi="Arial" w:cs="Arial"/>
          <w:bCs/>
          <w:iCs/>
          <w:sz w:val="24"/>
          <w:szCs w:val="24"/>
        </w:rPr>
        <w:t>Uzorke donesene izvan tog vremenskog raspona Laboratorij neće zaprimati na obradu.</w:t>
      </w:r>
    </w:p>
    <w:p w14:paraId="1E4908BD" w14:textId="77777777" w:rsidR="005F6656" w:rsidRPr="005F6656" w:rsidRDefault="005F6656" w:rsidP="005F6656">
      <w:pPr>
        <w:rPr>
          <w:rFonts w:ascii="Arial" w:hAnsi="Arial" w:cs="Arial"/>
          <w:bCs/>
          <w:iCs/>
          <w:sz w:val="24"/>
          <w:szCs w:val="24"/>
        </w:rPr>
      </w:pPr>
      <w:r w:rsidRPr="005F6656">
        <w:rPr>
          <w:rFonts w:ascii="Arial" w:hAnsi="Arial" w:cs="Arial"/>
          <w:bCs/>
          <w:iCs/>
          <w:sz w:val="24"/>
          <w:szCs w:val="24"/>
        </w:rPr>
        <w:t>Uzorci su unutar sat vremena stabilni na sobnoj temperaturi18-25°C.</w:t>
      </w:r>
    </w:p>
    <w:p w14:paraId="30C3765B" w14:textId="77777777" w:rsidR="005F6656" w:rsidRDefault="005F6656" w:rsidP="005F6656">
      <w:pPr>
        <w:rPr>
          <w:rFonts w:ascii="Arial" w:hAnsi="Arial" w:cs="Arial"/>
          <w:i/>
          <w:color w:val="000000"/>
          <w:sz w:val="24"/>
        </w:rPr>
      </w:pPr>
    </w:p>
    <w:p w14:paraId="4D306FD3" w14:textId="6FC5B584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b/>
          <w:bCs/>
          <w:iCs/>
          <w:color w:val="000000"/>
          <w:sz w:val="24"/>
        </w:rPr>
        <w:t>VIDAS® – TB – IGRA (TBRA)</w:t>
      </w:r>
      <w:r w:rsidRPr="005F6656">
        <w:rPr>
          <w:rFonts w:ascii="Arial" w:hAnsi="Arial" w:cs="Arial"/>
          <w:iCs/>
          <w:color w:val="000000"/>
          <w:sz w:val="24"/>
        </w:rPr>
        <w:t xml:space="preserve"> je </w:t>
      </w:r>
      <w:proofErr w:type="spellStart"/>
      <w:r w:rsidRPr="005F6656">
        <w:rPr>
          <w:rFonts w:ascii="Arial" w:hAnsi="Arial" w:cs="Arial"/>
          <w:iCs/>
          <w:color w:val="000000"/>
          <w:sz w:val="24"/>
        </w:rPr>
        <w:t>in</w:t>
      </w:r>
      <w:proofErr w:type="spellEnd"/>
      <w:r w:rsidRPr="005F6656">
        <w:rPr>
          <w:rFonts w:ascii="Arial" w:hAnsi="Arial" w:cs="Arial"/>
          <w:iCs/>
          <w:color w:val="000000"/>
          <w:sz w:val="24"/>
        </w:rPr>
        <w:t xml:space="preserve"> </w:t>
      </w:r>
      <w:proofErr w:type="spellStart"/>
      <w:r w:rsidRPr="005F6656">
        <w:rPr>
          <w:rFonts w:ascii="Arial" w:hAnsi="Arial" w:cs="Arial"/>
          <w:iCs/>
          <w:color w:val="000000"/>
          <w:sz w:val="24"/>
        </w:rPr>
        <w:t>vi</w:t>
      </w:r>
      <w:r w:rsidRPr="005F6656">
        <w:rPr>
          <w:rFonts w:ascii="Arial" w:hAnsi="Arial" w:cs="Arial"/>
          <w:iCs/>
          <w:color w:val="000000"/>
          <w:sz w:val="24"/>
          <w:szCs w:val="24"/>
        </w:rPr>
        <w:t>tro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dijagnostički IGRA (engl. Interferon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Gamma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Release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Assay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) krvni test, kao pomoć u dijagnostici infekcije s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M.tuberculosis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563EC173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iCs/>
          <w:color w:val="000000"/>
          <w:sz w:val="24"/>
          <w:szCs w:val="24"/>
        </w:rPr>
        <w:t>Pretraga  se provodi kvalitativnom ELFA metodom (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Enzyme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Linked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Fluorescent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Assay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>) VIDAS® TB-IGRA automatiziranim testom koji detektira interferon gama (IFN-γ) u uzorku pune krvi.</w:t>
      </w:r>
    </w:p>
    <w:p w14:paraId="409043C6" w14:textId="77777777" w:rsidR="005F6656" w:rsidRPr="00062121" w:rsidRDefault="005F6656" w:rsidP="005F6656">
      <w:pPr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3C4F4ACE" w14:textId="0ED171B5" w:rsid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b/>
          <w:bCs/>
          <w:iCs/>
          <w:color w:val="000000"/>
          <w:sz w:val="24"/>
          <w:szCs w:val="24"/>
        </w:rPr>
        <w:lastRenderedPageBreak/>
        <w:t>Uzorak</w:t>
      </w:r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– uzima se venska krv u plastičnu epruvetu za vakuumsko vađenje krvi od 4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mL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s litijevim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heparinom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(13 mm x 75 mm).    </w:t>
      </w:r>
    </w:p>
    <w:p w14:paraId="73620D3E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4076745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iCs/>
          <w:color w:val="000000"/>
          <w:sz w:val="24"/>
          <w:szCs w:val="24"/>
        </w:rPr>
        <w:t>Za uzimanje uzoraka potrebno je prethodno se naručiti na jedan od slijedećih načina:</w:t>
      </w:r>
    </w:p>
    <w:p w14:paraId="3B119B02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- putem e-maila </w:t>
      </w:r>
      <w:r w:rsidRPr="005F6656">
        <w:rPr>
          <w:rFonts w:ascii="Arial" w:hAnsi="Arial" w:cs="Arial"/>
          <w:b/>
          <w:bCs/>
          <w:iCs/>
          <w:color w:val="000000"/>
          <w:sz w:val="24"/>
          <w:szCs w:val="24"/>
        </w:rPr>
        <w:t>prijamniured@zjz-zadar.hr</w:t>
      </w:r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ili</w:t>
      </w:r>
    </w:p>
    <w:p w14:paraId="2D746682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-  telefonom na broj 023/300-847 (pozivi se primaju 11-14 sati) ili </w:t>
      </w:r>
    </w:p>
    <w:p w14:paraId="77F6C4B2" w14:textId="6C85AE56" w:rsid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iCs/>
          <w:color w:val="000000"/>
          <w:sz w:val="24"/>
          <w:szCs w:val="24"/>
        </w:rPr>
        <w:t>- osobno na šalteru Službe za mikrobiologiju i parazitologiju</w:t>
      </w:r>
    </w:p>
    <w:p w14:paraId="0235EC84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760C87FB" w14:textId="13A2EDB3" w:rsid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b/>
          <w:bCs/>
          <w:iCs/>
          <w:color w:val="000000"/>
          <w:sz w:val="24"/>
          <w:szCs w:val="24"/>
        </w:rPr>
        <w:t>Indikacije:</w:t>
      </w:r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VIDAS® TB</w:t>
      </w:r>
      <w:r w:rsidRPr="005F6656">
        <w:rPr>
          <w:rFonts w:ascii="Cambria Math" w:hAnsi="Cambria Math" w:cs="Cambria Math"/>
          <w:iCs/>
          <w:color w:val="000000"/>
          <w:sz w:val="24"/>
          <w:szCs w:val="24"/>
        </w:rPr>
        <w:t>‑</w:t>
      </w:r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IGRA (TBRA) test indirektni je test za detekciju infekcije M. </w:t>
      </w:r>
      <w:proofErr w:type="spellStart"/>
      <w:r w:rsidRPr="005F6656">
        <w:rPr>
          <w:rFonts w:ascii="Arial" w:hAnsi="Arial" w:cs="Arial"/>
          <w:iCs/>
          <w:color w:val="000000"/>
          <w:sz w:val="24"/>
          <w:szCs w:val="24"/>
        </w:rPr>
        <w:t>tuberculosis</w:t>
      </w:r>
      <w:proofErr w:type="spellEnd"/>
      <w:r w:rsidRPr="005F6656">
        <w:rPr>
          <w:rFonts w:ascii="Arial" w:hAnsi="Arial" w:cs="Arial"/>
          <w:iCs/>
          <w:color w:val="000000"/>
          <w:sz w:val="24"/>
          <w:szCs w:val="24"/>
        </w:rPr>
        <w:t xml:space="preserve"> (uključujući bolest), a namijenjen je primjeni uz procjenu rizika, radiografiju i druge medicinske i dijagnostičke procjene.</w:t>
      </w:r>
    </w:p>
    <w:p w14:paraId="55420D3C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708DE67" w14:textId="69BF2944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iCs/>
          <w:color w:val="000000"/>
          <w:sz w:val="24"/>
          <w:szCs w:val="24"/>
        </w:rPr>
        <w:t>Nalazi su dostupni u roku 48 sati od zaprimanja u laboratorij.</w:t>
      </w:r>
    </w:p>
    <w:p w14:paraId="1A48DBB4" w14:textId="77777777" w:rsidR="005F6656" w:rsidRPr="005F6656" w:rsidRDefault="005F6656" w:rsidP="005F665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F6656">
        <w:rPr>
          <w:rFonts w:ascii="Arial" w:hAnsi="Arial" w:cs="Arial"/>
          <w:iCs/>
          <w:color w:val="000000"/>
          <w:sz w:val="24"/>
          <w:szCs w:val="24"/>
        </w:rPr>
        <w:t>Za sve dodatne informacije možete se obratiti Službi za mikrobiologiju i parazitologiju na telefon 300-852.</w:t>
      </w:r>
    </w:p>
    <w:bookmarkEnd w:id="2"/>
    <w:p w14:paraId="4686901D" w14:textId="77777777" w:rsidR="000C1099" w:rsidRDefault="000C1099"/>
    <w:sectPr w:rsidR="000C10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B29F" w14:textId="77777777" w:rsidR="005F6656" w:rsidRDefault="005F6656" w:rsidP="005F6656">
      <w:pPr>
        <w:spacing w:before="0" w:after="0" w:line="240" w:lineRule="auto"/>
      </w:pPr>
      <w:r>
        <w:separator/>
      </w:r>
    </w:p>
  </w:endnote>
  <w:endnote w:type="continuationSeparator" w:id="0">
    <w:p w14:paraId="0D7ED1DF" w14:textId="77777777" w:rsidR="005F6656" w:rsidRDefault="005F6656" w:rsidP="005F66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2757" w14:textId="77777777" w:rsidR="005F6656" w:rsidRDefault="005F6656" w:rsidP="005F6656">
      <w:pPr>
        <w:spacing w:before="0" w:after="0" w:line="240" w:lineRule="auto"/>
      </w:pPr>
      <w:r>
        <w:separator/>
      </w:r>
    </w:p>
  </w:footnote>
  <w:footnote w:type="continuationSeparator" w:id="0">
    <w:p w14:paraId="29FD7C4A" w14:textId="77777777" w:rsidR="005F6656" w:rsidRDefault="005F6656" w:rsidP="005F66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A6D0" w14:textId="5EB12301" w:rsidR="005F6656" w:rsidRPr="005F6656" w:rsidRDefault="005F6656">
    <w:pPr>
      <w:pStyle w:val="Zaglavlje"/>
      <w:rPr>
        <w:rFonts w:ascii="Arial" w:hAnsi="Arial" w:cs="Arial"/>
        <w:i/>
        <w:iCs/>
        <w:sz w:val="16"/>
        <w:szCs w:val="16"/>
      </w:rPr>
    </w:pPr>
    <w:r w:rsidRPr="005F6656">
      <w:rPr>
        <w:rFonts w:ascii="Arial" w:hAnsi="Arial" w:cs="Arial"/>
        <w:i/>
        <w:iCs/>
        <w:sz w:val="16"/>
        <w:szCs w:val="16"/>
      </w:rPr>
      <w:t xml:space="preserve">Stranica </w:t>
    </w:r>
    <w:r w:rsidRPr="005F6656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5F6656">
      <w:rPr>
        <w:rFonts w:ascii="Arial" w:hAnsi="Arial" w:cs="Arial"/>
        <w:b/>
        <w:bCs/>
        <w:i/>
        <w:iCs/>
        <w:sz w:val="16"/>
        <w:szCs w:val="16"/>
      </w:rPr>
      <w:instrText>PAGE  \* Arabic  \* MERGEFORMAT</w:instrText>
    </w:r>
    <w:r w:rsidRPr="005F6656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 w:rsidRPr="005F6656">
      <w:rPr>
        <w:rFonts w:ascii="Arial" w:hAnsi="Arial" w:cs="Arial"/>
        <w:b/>
        <w:bCs/>
        <w:i/>
        <w:iCs/>
        <w:sz w:val="16"/>
        <w:szCs w:val="16"/>
      </w:rPr>
      <w:t>1</w:t>
    </w:r>
    <w:r w:rsidRPr="005F6656">
      <w:rPr>
        <w:rFonts w:ascii="Arial" w:hAnsi="Arial" w:cs="Arial"/>
        <w:b/>
        <w:bCs/>
        <w:i/>
        <w:iCs/>
        <w:sz w:val="16"/>
        <w:szCs w:val="16"/>
      </w:rPr>
      <w:fldChar w:fldCharType="end"/>
    </w:r>
    <w:r w:rsidRPr="005F6656">
      <w:rPr>
        <w:rFonts w:ascii="Arial" w:hAnsi="Arial" w:cs="Arial"/>
        <w:i/>
        <w:iCs/>
        <w:sz w:val="16"/>
        <w:szCs w:val="16"/>
      </w:rPr>
      <w:t xml:space="preserve"> od </w:t>
    </w:r>
    <w:r w:rsidRPr="005F6656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5F6656">
      <w:rPr>
        <w:rFonts w:ascii="Arial" w:hAnsi="Arial" w:cs="Arial"/>
        <w:b/>
        <w:bCs/>
        <w:i/>
        <w:iCs/>
        <w:sz w:val="16"/>
        <w:szCs w:val="16"/>
      </w:rPr>
      <w:instrText>NUMPAGES  \* Arabic  \* MERGEFORMAT</w:instrText>
    </w:r>
    <w:r w:rsidRPr="005F6656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 w:rsidRPr="005F6656">
      <w:rPr>
        <w:rFonts w:ascii="Arial" w:hAnsi="Arial" w:cs="Arial"/>
        <w:b/>
        <w:bCs/>
        <w:i/>
        <w:iCs/>
        <w:sz w:val="16"/>
        <w:szCs w:val="16"/>
      </w:rPr>
      <w:t>2</w:t>
    </w:r>
    <w:r w:rsidRPr="005F6656">
      <w:rPr>
        <w:rFonts w:ascii="Arial" w:hAnsi="Arial" w:cs="Arial"/>
        <w:b/>
        <w:bCs/>
        <w:i/>
        <w:i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66819"/>
    <w:multiLevelType w:val="multilevel"/>
    <w:tmpl w:val="458A0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8019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6"/>
    <w:rsid w:val="000C1099"/>
    <w:rsid w:val="001D00FD"/>
    <w:rsid w:val="005F6656"/>
    <w:rsid w:val="006E55AF"/>
    <w:rsid w:val="00890E0C"/>
    <w:rsid w:val="009A4ECC"/>
    <w:rsid w:val="00A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8297"/>
  <w15:chartTrackingRefBased/>
  <w15:docId w15:val="{A92D5E67-7D88-48B5-B641-A4DA53D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56"/>
  </w:style>
  <w:style w:type="paragraph" w:styleId="Naslov1">
    <w:name w:val="heading 1"/>
    <w:basedOn w:val="Normal"/>
    <w:next w:val="Normal"/>
    <w:link w:val="Naslov1Char"/>
    <w:uiPriority w:val="9"/>
    <w:qFormat/>
    <w:rsid w:val="005F665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665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6656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6656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6656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6656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6656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665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665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6656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6656"/>
    <w:rPr>
      <w:caps/>
      <w:spacing w:val="15"/>
      <w:shd w:val="clear" w:color="auto" w:fill="C1E4F5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6656"/>
    <w:rPr>
      <w:caps/>
      <w:color w:val="0A2F4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6656"/>
    <w:rPr>
      <w:caps/>
      <w:color w:val="0F476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6656"/>
    <w:rPr>
      <w:caps/>
      <w:color w:val="0F476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6656"/>
    <w:rPr>
      <w:caps/>
      <w:color w:val="0F476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6656"/>
    <w:rPr>
      <w:caps/>
      <w:color w:val="0F476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6656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6656"/>
    <w:rPr>
      <w:i/>
      <w:iCs/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5F6656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F6656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665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5F6656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5F6656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5F6656"/>
    <w:rPr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5F6656"/>
    <w:pPr>
      <w:ind w:left="720"/>
      <w:contextualSpacing/>
    </w:pPr>
  </w:style>
  <w:style w:type="character" w:styleId="Jakoisticanje">
    <w:name w:val="Intense Emphasis"/>
    <w:uiPriority w:val="21"/>
    <w:qFormat/>
    <w:rsid w:val="005F6656"/>
    <w:rPr>
      <w:b/>
      <w:bCs/>
      <w:caps/>
      <w:color w:val="0A2F40" w:themeColor="accent1" w:themeShade="7F"/>
      <w:spacing w:val="1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6656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6656"/>
    <w:rPr>
      <w:color w:val="156082" w:themeColor="accent1"/>
      <w:sz w:val="24"/>
      <w:szCs w:val="24"/>
    </w:rPr>
  </w:style>
  <w:style w:type="character" w:styleId="Istaknutareferenca">
    <w:name w:val="Intense Reference"/>
    <w:uiPriority w:val="32"/>
    <w:qFormat/>
    <w:rsid w:val="005F6656"/>
    <w:rPr>
      <w:b/>
      <w:bCs/>
      <w:i/>
      <w:iCs/>
      <w:caps/>
      <w:color w:val="156082" w:themeColor="accent1"/>
    </w:rPr>
  </w:style>
  <w:style w:type="paragraph" w:styleId="Zaglavlje">
    <w:name w:val="header"/>
    <w:basedOn w:val="Normal"/>
    <w:link w:val="ZaglavljeChar"/>
    <w:uiPriority w:val="99"/>
    <w:unhideWhenUsed/>
    <w:rsid w:val="005F66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6656"/>
    <w:rPr>
      <w:rFonts w:ascii="Monotype Corsiva" w:eastAsia="Times New Roman" w:hAnsi="Monotype Corsiva" w:cs="Times New Roman"/>
      <w:i/>
      <w:color w:val="000080"/>
      <w:kern w:val="28"/>
      <w:sz w:val="32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F66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6656"/>
    <w:rPr>
      <w:rFonts w:ascii="Monotype Corsiva" w:eastAsia="Times New Roman" w:hAnsi="Monotype Corsiva" w:cs="Times New Roman"/>
      <w:i/>
      <w:color w:val="000080"/>
      <w:kern w:val="28"/>
      <w:sz w:val="32"/>
      <w:szCs w:val="20"/>
      <w:lang w:eastAsia="hr-HR"/>
      <w14:ligatures w14:val="none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F6656"/>
    <w:rPr>
      <w:b/>
      <w:bCs/>
      <w:color w:val="0F4761" w:themeColor="accent1" w:themeShade="BF"/>
      <w:sz w:val="16"/>
      <w:szCs w:val="16"/>
    </w:rPr>
  </w:style>
  <w:style w:type="character" w:styleId="Naglaeno">
    <w:name w:val="Strong"/>
    <w:uiPriority w:val="22"/>
    <w:qFormat/>
    <w:rsid w:val="005F6656"/>
    <w:rPr>
      <w:b/>
      <w:bCs/>
    </w:rPr>
  </w:style>
  <w:style w:type="character" w:styleId="Istaknuto">
    <w:name w:val="Emphasis"/>
    <w:uiPriority w:val="20"/>
    <w:qFormat/>
    <w:rsid w:val="005F6656"/>
    <w:rPr>
      <w:caps/>
      <w:color w:val="0A2F40" w:themeColor="accent1" w:themeShade="7F"/>
      <w:spacing w:val="5"/>
    </w:rPr>
  </w:style>
  <w:style w:type="paragraph" w:styleId="Bezproreda">
    <w:name w:val="No Spacing"/>
    <w:uiPriority w:val="1"/>
    <w:qFormat/>
    <w:rsid w:val="005F6656"/>
    <w:pPr>
      <w:spacing w:after="0" w:line="240" w:lineRule="auto"/>
    </w:pPr>
  </w:style>
  <w:style w:type="character" w:styleId="Neupadljivoisticanje">
    <w:name w:val="Subtle Emphasis"/>
    <w:uiPriority w:val="19"/>
    <w:qFormat/>
    <w:rsid w:val="005F6656"/>
    <w:rPr>
      <w:i/>
      <w:iCs/>
      <w:color w:val="0A2F40" w:themeColor="accent1" w:themeShade="7F"/>
    </w:rPr>
  </w:style>
  <w:style w:type="character" w:styleId="Neupadljivareferenca">
    <w:name w:val="Subtle Reference"/>
    <w:uiPriority w:val="31"/>
    <w:qFormat/>
    <w:rsid w:val="005F6656"/>
    <w:rPr>
      <w:b/>
      <w:bCs/>
      <w:color w:val="156082" w:themeColor="accent1"/>
    </w:rPr>
  </w:style>
  <w:style w:type="character" w:styleId="Naslovknjige">
    <w:name w:val="Book Title"/>
    <w:uiPriority w:val="33"/>
    <w:qFormat/>
    <w:rsid w:val="005F6656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F66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Perica</dc:creator>
  <cp:keywords/>
  <dc:description/>
  <cp:lastModifiedBy>Biljana Perica</cp:lastModifiedBy>
  <cp:revision>1</cp:revision>
  <dcterms:created xsi:type="dcterms:W3CDTF">2025-10-27T13:07:00Z</dcterms:created>
  <dcterms:modified xsi:type="dcterms:W3CDTF">2025-10-27T13:13:00Z</dcterms:modified>
</cp:coreProperties>
</file>